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Social worker participation in compact</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To be eligible for a multistate license under the terms and provisions of the compact, an applicant, regardless of category, must:</w:t>
      </w:r>
    </w:p>
    <w:p>
      <w:pPr>
        <w:jc w:val="both"/>
        <w:spacing w:before="100" w:after="0"/>
        <w:ind w:start="720"/>
      </w:pPr>
      <w:r>
        <w:rPr/>
        <w:t>A</w:t>
        <w:t xml:space="preserve">.  </w:t>
      </w:r>
      <w:r>
        <w:rPr/>
      </w:r>
      <w:r>
        <w:t xml:space="preserve">Hold or be eligible for an active, unencumbered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Pay any applicable fees, including any state fee, for the multistate license;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Submit, in connection with an application for the multistate license, fingerprints or other biometric data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Notify the home state of any adverse action, encumbrance or restriction on any professional license taken by any member state or nonmember state within 30 days from the date the action is taken;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Meet any continuing competence requirements established by the home state;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Abide by the laws, rules, regulations and applicable standards in the member state where the client is located at the time care is rendered.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Clinical-category requirements.</w:t>
        <w:t xml:space="preserve"> </w:t>
      </w:r>
      <w:r>
        <w:t xml:space="preserve"> </w:t>
      </w:r>
      <w:r>
        <w:t xml:space="preserve">An applicant for a clinical-category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clinical-category qualifying national examination;</w:t>
      </w:r>
    </w:p>
    <w:p>
      <w:pPr>
        <w:jc w:val="both"/>
        <w:spacing w:before="100" w:after="0"/>
        <w:ind w:start="1080"/>
      </w:pPr>
      <w:r>
        <w:rPr/>
        <w:t>(</w:t>
        <w:t>2</w:t>
        <w:t xml:space="preserve">)  </w:t>
      </w:r>
      <w:r>
        <w:rPr/>
      </w:r>
      <w:r>
        <w:t xml:space="preserve">Licensure of the applicant in the applicant's home state at the clinical category, beginning prior to the time a qualifying national examination was required by the home state and accompanied by a period of continuous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master's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Fulfill a practice requirement, which must be satisfied by demonstrating completion of:</w:t>
      </w:r>
    </w:p>
    <w:p>
      <w:pPr>
        <w:jc w:val="both"/>
        <w:spacing w:before="100" w:after="0"/>
        <w:ind w:start="1080"/>
      </w:pPr>
      <w:r>
        <w:rPr/>
        <w:t>(</w:t>
        <w:t>1</w:t>
        <w:t xml:space="preserve">)  </w:t>
      </w:r>
      <w:r>
        <w:rPr/>
      </w:r>
      <w:r>
        <w:t xml:space="preserve">A period of postgraduate supervised clinical practice equal to a minimum of 3,000 hours;</w:t>
      </w:r>
    </w:p>
    <w:p>
      <w:pPr>
        <w:jc w:val="both"/>
        <w:spacing w:before="100" w:after="0"/>
        <w:ind w:start="1080"/>
      </w:pPr>
      <w:r>
        <w:rPr/>
        <w:t>(</w:t>
        <w:t>2</w:t>
        <w:t xml:space="preserve">)  </w:t>
      </w:r>
      <w:r>
        <w:rPr/>
      </w:r>
      <w:r>
        <w:t xml:space="preserve">A minimum of 2 years of full-time postgraduate supervised clinical practice; or</w:t>
      </w:r>
    </w:p>
    <w:p>
      <w:pPr>
        <w:jc w:val="both"/>
        <w:spacing w:before="100" w:after="0"/>
        <w:ind w:start="1080"/>
      </w:pPr>
      <w:r>
        <w:rPr/>
        <w:t>(</w:t>
        <w:t>3</w:t>
        <w:t xml:space="preserve">)  </w:t>
      </w:r>
      <w:r>
        <w:rPr/>
      </w:r>
      <w:r>
        <w:t xml:space="preserve">The substantial equivalency of the practice requirements in subparagraphs (1) and (2) that the commission may determine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Master's-category requirements.</w:t>
        <w:t xml:space="preserve"> </w:t>
      </w:r>
      <w:r>
        <w:t xml:space="preserve"> </w:t>
      </w:r>
      <w:r>
        <w:t xml:space="preserve">An applicant for a master's-category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master's-category qualifying national examination;</w:t>
      </w:r>
    </w:p>
    <w:p>
      <w:pPr>
        <w:jc w:val="both"/>
        <w:spacing w:before="100" w:after="0"/>
        <w:ind w:start="1080"/>
      </w:pPr>
      <w:r>
        <w:rPr/>
        <w:t>(</w:t>
        <w:t>2</w:t>
        <w:t xml:space="preserve">)  </w:t>
      </w:r>
      <w:r>
        <w:rPr/>
      </w:r>
      <w:r>
        <w:t xml:space="preserve">Licensure of the applicant in the applicant's home state at the master's category, beginning prior to the time a qualifying national examination was required by the home state at the master's category and accompanied by a continuous period of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master's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4</w:t>
        <w:t xml:space="preserve">.  </w:t>
      </w:r>
      <w:r>
        <w:rPr>
          <w:b/>
        </w:rPr>
        <w:t xml:space="preserve"> Bachelor's-category requirements.</w:t>
        <w:t xml:space="preserve"> </w:t>
      </w:r>
      <w:r>
        <w:t xml:space="preserve"> </w:t>
      </w:r>
      <w:r>
        <w:t xml:space="preserve">An applicant for a bachelor's-category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bachelor's-category qualifying national examination;</w:t>
      </w:r>
    </w:p>
    <w:p>
      <w:pPr>
        <w:jc w:val="both"/>
        <w:spacing w:before="100" w:after="0"/>
        <w:ind w:start="1080"/>
      </w:pPr>
      <w:r>
        <w:rPr/>
        <w:t>(</w:t>
        <w:t>2</w:t>
        <w:t xml:space="preserve">)  </w:t>
      </w:r>
      <w:r>
        <w:rPr/>
      </w:r>
      <w:r>
        <w:t xml:space="preserve">Licensure of the applicant in the applicant's home state at the bachelor's category, beginning prior to the time a qualifying national examination was required by the home state and accompanied by a period of continuous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bachelor's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§48 (COR).]</w:t>
      </w:r>
    </w:p>
    <w:p>
      <w:pPr>
        <w:jc w:val="both"/>
        <w:spacing w:before="100" w:after="0"/>
        <w:ind w:start="360"/>
        <w:ind w:firstLine="360"/>
      </w:pPr>
      <w:r>
        <w:rPr>
          <w:b/>
        </w:rPr>
        <w:t>5</w:t>
        <w:t xml:space="preserve">.  </w:t>
      </w:r>
      <w:r>
        <w:rPr>
          <w:b/>
        </w:rPr>
        <w:t xml:space="preserve">Renewal.</w:t>
        <w:t xml:space="preserve"> </w:t>
      </w:r>
      <w:r>
        <w:t xml:space="preserve"> </w:t>
      </w:r>
      <w:r>
        <w:t xml:space="preserve">A multistate license for a regulated social worker is subject to the renewal requirements of the home state. The regulated social worker must maintain compliance with the requirements of subsection 1 to be eligible to renew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Remote state authority.</w:t>
        <w:t xml:space="preserve"> </w:t>
      </w:r>
      <w:r>
        <w:t xml:space="preserve"> </w:t>
      </w:r>
      <w:r>
        <w:t xml:space="preserve">A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Encumbered multistate license.</w:t>
        <w:t xml:space="preserve"> </w:t>
      </w:r>
      <w:r>
        <w:t xml:space="preserve"> </w:t>
      </w:r>
      <w:r>
        <w:t xml:space="preserve">If a regulated social worker's multistate license is encumbered, the regulated social worker's multistate authorization to practice must be deactivated in all remote states until the multistate license is no longer encumbered.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Multistate authorization to practice.</w:t>
        <w:t xml:space="preserve"> </w:t>
      </w:r>
      <w:r>
        <w:t xml:space="preserve"> </w:t>
      </w:r>
      <w:r>
        <w:t xml:space="preserve">If a regulated social worker's multistate authorization to practice is encumbered in a remote state, the regulated social worker's multistate authorization to practice may be deactivated in that state until the multistate authorization to practice is no longer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RR 2023, c. 2,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§7085. Social worker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Social worker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§7085. SOCIAL WORKER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