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7096</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The compact and the commission's rule-making authority must be liberally construed so as to effectuate the purposes, implementation and administration of the compact.  The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the compact are severable, and if any phrase, clause, sentence or provision of the compact is held by a court of competent jurisdiction to be contrary to the constitution of any member state, of a state seeking participation in the compact or of the United States, or the applicability of the compact to any government, agency, person or circumstance is held to be unconstitutional by a court of competent jurisdiction, the validity of the remainder of the compact and the applicability of the compact to any government, agency, person or circumstance is not affected.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§7096.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§7096.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§7096.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