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7154</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1979, c. 541, §§B41, B42 (AMD). PL 2001, c. 386, §7 (AMD). RR 2009, c. 2, §90 (COR).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§7154.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§7154.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§7154.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