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7386</w:t>
        <w:t xml:space="preserve">.  </w:t>
      </w:r>
      <w:r>
        <w:rPr>
          <w:b/>
        </w:rPr>
        <w:t xml:space="preserve">License holder information</w:t>
      </w:r>
    </w:p>
    <w:p>
      <w:pPr>
        <w:jc w:val="both"/>
        <w:spacing w:before="100" w:after="100"/>
        <w:ind w:start="360"/>
        <w:ind w:firstLine="360"/>
      </w:pPr>
      <w:r>
        <w:rPr/>
      </w:r>
      <w:r>
        <w:rPr/>
      </w:r>
      <w:r>
        <w:t xml:space="preserve">A polygraph examiner or intern shall notify the commissioner in writing of a change in the polygraph examiner's or intern's principal business location or residential location not later than the 30th day after the date the change is made.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§7386. License holder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§7386. License holder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§7386. LICENSE HOLDER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