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Records of quality assurance activities</w:t>
      </w:r>
    </w:p>
    <w:p>
      <w:pPr>
        <w:jc w:val="both"/>
        <w:spacing w:before="100" w:after="0"/>
        <w:ind w:start="360"/>
        <w:ind w:firstLine="360"/>
      </w:pPr>
      <w:r>
        <w:rPr>
          <w:b/>
        </w:rPr>
        <w:t>1</w:t>
        <w:t xml:space="preserve">.  </w:t>
      </w:r>
      <w:r>
        <w:rPr>
          <w:b/>
        </w:rPr>
        <w:t xml:space="preserve">Immunity from suit.</w:t>
        <w:t xml:space="preserve"> </w:t>
      </w:r>
      <w:r>
        <w:t xml:space="preserve"> </w:t>
      </w:r>
      <w:r>
        <w:t xml:space="preserve">Any person who participates in the activities of any emergency medical services quality assurance committee approved by the board is immune from civil liability for undertaking or failing to undertake any act within the scope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§23 (AMD).]</w:t>
      </w:r>
    </w:p>
    <w:p>
      <w:pPr>
        <w:jc w:val="both"/>
        <w:spacing w:before="100" w:after="0"/>
        <w:ind w:start="360"/>
        <w:ind w:firstLine="360"/>
      </w:pPr>
      <w:r>
        <w:rPr>
          <w:b/>
        </w:rPr>
        <w:t>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§21 (RP).]</w:t>
      </w:r>
    </w:p>
    <w:p>
      <w:pPr>
        <w:jc w:val="both"/>
        <w:spacing w:before="100" w:after="0"/>
        <w:ind w:start="360"/>
        <w:ind w:firstLine="360"/>
      </w:pPr>
      <w:r>
        <w:rPr>
          <w:b/>
        </w:rPr>
        <w:t>3</w:t>
        <w:t xml:space="preserve">.  </w:t>
      </w:r>
      <w:r>
        <w:rPr>
          <w:b/>
        </w:rPr>
        <w:t xml:space="preserve">Assistance of information; immunity.</w:t>
        <w:t xml:space="preserve"> </w:t>
      </w:r>
      <w:r>
        <w:t xml:space="preserve"> </w:t>
      </w:r>
      <w:r>
        <w:t xml:space="preserve">Any person, health care facility or other emergency services organization which assists in the activities of an emergency medical services quality assurance committee approved by the board which provides information to an emergency medical services quality assurance committee approved by the board shall be protected by the provisions of </w:t>
      </w:r>
      <w:r>
        <w:t>section 93</w:t>
      </w:r>
      <w:r>
        <w:t xml:space="preserve"> as though that assistance of information were provided to the board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 PL 1991, c. 588, §23 (AMD). PL 2001, c. 229, §11 (AMD). PL 2003, c. 559, §6 (AMD). PL 2011, c. 271,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§92-A. RECORDS OF QUALITY ASSURANCE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