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Application for original license</w:t>
      </w:r>
    </w:p>
    <w:p>
      <w:pPr>
        <w:jc w:val="both"/>
        <w:spacing w:before="100" w:after="0"/>
        <w:ind w:start="360"/>
        <w:ind w:firstLine="360"/>
      </w:pPr>
      <w:r>
        <w:rPr>
          <w:b/>
        </w:rPr>
        <w:t>1</w:t>
        <w:t xml:space="preserve">.  </w:t>
      </w:r>
      <w:r>
        <w:rPr>
          <w:b/>
        </w:rPr>
        <w:t xml:space="preserve">Application; fee.</w:t>
        <w:t xml:space="preserve"> </w:t>
      </w:r>
      <w:r>
        <w:t xml:space="preserve"> </w:t>
      </w:r>
      <w:r>
        <w:t xml:space="preserve">Applications for original licenses shall be made to the commissioner on forms prescribed by him with respect to the requirements of </w:t>
      </w:r>
      <w:r>
        <w:t>section 9405</w:t>
      </w:r>
      <w:r>
        <w:t xml:space="preserve">. The fee for a license application is $400, of which $100 must be submitted with the application and $300 must be submitted upon issuance of the license. If the previously issued license has expired and has not been renewed within a period of 60 days, the application shall be considered the original application and the same fees and all requirements of an original application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221, §3 (AMD).]</w:t>
      </w:r>
    </w:p>
    <w:p>
      <w:pPr>
        <w:jc w:val="both"/>
        <w:spacing w:before="100" w:after="100"/>
        <w:ind w:start="360"/>
        <w:ind w:firstLine="360"/>
      </w:pPr>
      <w:r>
        <w:rPr>
          <w:b/>
        </w:rPr>
        <w:t>2</w:t>
        <w:t xml:space="preserve">.  </w:t>
      </w:r>
      <w:r>
        <w:rPr>
          <w:b/>
        </w:rPr>
        <w:t xml:space="preserve">Who must subscribe and swear to the application.</w:t>
        <w:t xml:space="preserve"> </w:t>
      </w:r>
      <w:r>
        <w:t xml:space="preserve"> </w:t>
      </w:r>
      <w:r>
        <w:t xml:space="preserve">Each application shall be subscribed and sworn to:</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at least one principal corporate officer and, if different, by the agent of the corporation meeting the qualifications of </w:t>
      </w:r>
      <w:r>
        <w:t>section 9405, subsection 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502, Pt. A, §114 (AMD).]</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§3 (AMD). PL 1989, c. 502, §A114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