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9858</w:t>
        <w:t xml:space="preserve">.  </w:t>
      </w:r>
      <w:r>
        <w:rPr>
          <w:b/>
        </w:rPr>
        <w:t xml:space="preserve">Temporary licenses; special permits</w:t>
      </w:r>
    </w:p>
    <w:p>
      <w:pPr>
        <w:jc w:val="both"/>
        <w:spacing w:before="100" w:after="0"/>
        <w:ind w:start="360"/>
        <w:ind w:firstLine="360"/>
      </w:pPr>
      <w:r>
        <w:rPr>
          <w:b/>
        </w:rPr>
        <w:t>1</w:t>
        <w:t xml:space="preserve">.  </w:t>
      </w:r>
      <w:r>
        <w:rPr>
          <w:b/>
        </w:rPr>
        <w:t xml:space="preserve">Temporary licenses.</w:t>
        <w:t xml:space="preserve"> </w:t>
      </w:r>
      <w:r>
        <w:t xml:space="preserve"> </w:t>
      </w:r>
      <w:r>
        <w:t xml:space="preserve">The board may issue a temporary license to any person whose application for licensure is pending before the board when issuance is justified by special circumstances and no danger to the public health or safety exists. A temporary license shall be issued only once and shall expire either when the results of the next examination administered by the board are known, if the applicant is required to take that examination, or 90 days following issuance of the temporary license. An exception may be made if the applicant fails the examination administered by the board. In that case, another temporary license may be issued and shall expire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672 (NEW).]</w:t>
      </w:r>
    </w:p>
    <w:p>
      <w:pPr>
        <w:jc w:val="both"/>
        <w:spacing w:before="100" w:after="100"/>
        <w:ind w:start="360"/>
        <w:ind w:firstLine="360"/>
      </w:pPr>
      <w:r>
        <w:rPr>
          <w:b/>
        </w:rPr>
        <w:t>2</w:t>
        <w:t xml:space="preserve">.  </w:t>
      </w:r>
      <w:r>
        <w:rPr>
          <w:b/>
        </w:rPr>
        <w:t xml:space="preserve">Special permits.</w:t>
        <w:t xml:space="preserve"> </w:t>
      </w:r>
      <w:r>
        <w:t xml:space="preserve"> </w:t>
      </w:r>
      <w:r>
        <w:t xml:space="preserve">Upon special application by an individual, the board may issue a special permit to practice as a nuclear medicine technologist subject to the following conditions:</w:t>
      </w:r>
    </w:p>
    <w:p>
      <w:pPr>
        <w:jc w:val="both"/>
        <w:spacing w:before="100" w:after="0"/>
        <w:ind w:start="720"/>
      </w:pPr>
      <w:r>
        <w:rPr/>
        <w:t>A</w:t>
        <w:t xml:space="preserve">.  </w:t>
      </w:r>
      <w:r>
        <w:rPr/>
      </w:r>
      <w:r>
        <w:t xml:space="preserve">The applicant must possess a Maine license that is current and in good standing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§8 (AMD).]</w:t>
      </w:r>
    </w:p>
    <w:p>
      <w:pPr>
        <w:jc w:val="both"/>
        <w:spacing w:before="100" w:after="0"/>
        <w:ind w:start="720"/>
      </w:pPr>
      <w:r>
        <w:rPr/>
        <w:t>B</w:t>
        <w:t xml:space="preserve">.  </w:t>
      </w:r>
      <w:r>
        <w:rPr/>
      </w:r>
      <w:r>
        <w:t xml:space="preserve">The board finds to its satisfaction that there is substantial evidence that the people in the locality of the state in which such exemption is sought would be denied adequate medical care because of unavailability of certified licensed practitioners or persons holding certificates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w:pPr>
        <w:jc w:val="both"/>
        <w:spacing w:before="100" w:after="0"/>
        <w:ind w:start="720"/>
      </w:pPr>
      <w:r>
        <w:rPr/>
        <w:t>C</w:t>
        <w:t xml:space="preserve">.  </w:t>
      </w:r>
      <w:r>
        <w:rPr/>
      </w:r>
      <w:r>
        <w:t xml:space="preserve">The special permit shall be granted for limited periods of time, not to exceed one year, at which time the applicant shall be eligible for examination and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672 (RPR). PL 2005, c. 511,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§9858. TEMPORARY LICENSES;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