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1603-109</w:t>
        <w:t xml:space="preserve">.  </w:t>
      </w:r>
      <w:r>
        <w:rPr>
          <w:b/>
        </w:rPr>
        <w:t xml:space="preserve">Quorums</w:t>
      </w:r>
    </w:p>
    <w:p>
      <w:pPr>
        <w:jc w:val="both"/>
        <w:spacing w:before="100" w:after="100"/>
        <w:ind w:start="360"/>
        <w:ind w:firstLine="360"/>
      </w:pPr>
      <w:r>
        <w:rPr/>
      </w:r>
      <w:r>
        <w:rPr/>
      </w:r>
      <w:r>
        <w:t xml:space="preserve">(a)  Unless the bylaws provide otherwise, a quorum is deemed present throughout any meeting of the association if persons entitled to cast 20% of the votes which may be cast for election of the executive board are present in person or by proxy at the beginning of the meeting.  The bylaws may require a larger percentage  or a smaller percentage not less than 10%.</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w:pPr>
        <w:jc w:val="both"/>
        <w:spacing w:before="100" w:after="100"/>
        <w:ind w:start="360"/>
        <w:ind w:firstLine="360"/>
      </w:pPr>
      <w:r>
        <w:rPr/>
      </w:r>
      <w:r>
        <w:rPr/>
      </w:r>
      <w:r>
        <w:t xml:space="preserve">(b)  Unless the bylaws specify a larger percentage, a quorum is deemed present throughout any meeting of the executive board if persons entitled to cast 50% of the votes on that board are present at the beginning of the meeting.</w:t>
      </w:r>
      <w:r>
        <w:t xml:space="preserve">  </w:t>
      </w:r>
      <w:r xmlns:wp="http://schemas.openxmlformats.org/drawingml/2010/wordprocessingDrawing" xmlns:w15="http://schemas.microsoft.com/office/word/2012/wordml">
        <w:rPr>
          <w:rFonts w:ascii="Arial" w:hAnsi="Arial" w:cs="Arial"/>
          <w:sz w:val="22"/>
          <w:szCs w:val="22"/>
        </w:rPr>
        <w:t xml:space="preserve">[PL 1981, c. 699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§1603-109. Quorums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§1603-109. Quorums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§1603-109. QUORUMS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