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§1604-101. Applicability;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§1604-101. Applicability;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§1604-101. APPLICABILITY;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