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5. Public offering statement; condominiums containing conversio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5. Public offering statement; condominiums containing conversio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5. PUBLIC OFFERING STATEMENT; CONDOMINIUMS CONTAINING CONVERSIO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