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1854</w:t>
        <w:t xml:space="preserve">.  </w:t>
      </w:r>
      <w:r>
        <w:rPr>
          <w:b/>
        </w:rPr>
        <w:t xml:space="preserve">Custody by State; holder relieved from liability; reimbursement of holder paying claim; reclaiming for owner; defense of holder; payment of safe deposit box or repository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§1854. Custody by State; holder relieved from liability; reimbursement of holder paying claim; reclaiming for owner; defense of holder; payment of safe deposit box or repository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§1854. Custody by State; holder relieved from liability; reimbursement of holder paying claim; reclaiming for owner; defense of holder; payment of safe deposit box or repository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§1854. CUSTODY BY STATE; HOLDER RELIEVED FROM LIABILITY; REIMBURSEMENT OF HOLDER PAYING CLAIM; RECLAIMING FOR OWNER; DEFENSE OF HOLDER; PAYMENT OF SAFE DEPOSIT BOX OR REPOSITORY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