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When related property presumed abandoned</w:t>
      </w:r>
    </w:p>
    <w:p>
      <w:pPr>
        <w:jc w:val="both"/>
        <w:spacing w:before="100" w:after="100"/>
        <w:ind w:start="360"/>
        <w:ind w:firstLine="360"/>
      </w:pPr>
      <w:r>
        <w:rPr/>
      </w:r>
      <w:r>
        <w:rPr/>
      </w:r>
      <w:r>
        <w:t xml:space="preserve">At and after the time property is presumed abandoned under this Act, any other property right or interest accrued or accruing from the property and not previously presumed abandoned is also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§2069. When related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When related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§2069. WHEN RELATED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