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2084</w:t>
        <w:t xml:space="preserve">.  </w:t>
      </w:r>
      <w:r>
        <w:rPr>
          <w:b/>
        </w:rPr>
        <w:t xml:space="preserve">Holder domiciled in this State</w:t>
      </w:r>
    </w:p>
    <w:p>
      <w:pPr>
        <w:jc w:val="both"/>
        <w:spacing w:before="100" w:after="100"/>
        <w:ind w:start="360"/>
        <w:ind w:firstLine="360"/>
      </w:pPr>
      <w:r>
        <w:rPr>
          <w:b/>
        </w:rPr>
        <w:t>1</w:t>
        <w:t xml:space="preserve">.  </w:t>
      </w:r>
      <w:r>
        <w:rPr>
          <w:b/>
        </w:rPr>
        <w:t xml:space="preserve">Holder domiciled in this State.</w:t>
        <w:t xml:space="preserve"> </w:t>
      </w:r>
      <w:r>
        <w:t xml:space="preserve"> </w:t>
      </w:r>
      <w:r>
        <w:t xml:space="preserve">Except as in </w:t>
      </w:r>
      <w:r>
        <w:t>subsection 2</w:t>
      </w:r>
      <w:r>
        <w:t xml:space="preserve"> or </w:t>
      </w:r>
      <w:r>
        <w:t>section 2082</w:t>
      </w:r>
      <w:r>
        <w:t xml:space="preserve"> or </w:t>
      </w:r>
      <w:r>
        <w:t>2083</w:t>
      </w:r>
      <w:r>
        <w:t xml:space="preserve">, the administrator may take custody of property presumed abandoned, whether located in this State, another state or a foreign country, if the holder is domiciled in this State or is this State or a governmental subdivision, agency or instrumentality of this State and:</w:t>
      </w:r>
    </w:p>
    <w:p>
      <w:pPr>
        <w:jc w:val="both"/>
        <w:spacing w:before="100" w:after="0"/>
        <w:ind w:start="720"/>
      </w:pPr>
      <w:r>
        <w:rPr/>
        <w:t>A</w:t>
        <w:t xml:space="preserve">.  </w:t>
      </w:r>
      <w:r>
        <w:rPr/>
      </w:r>
      <w:r>
        <w:t xml:space="preserve">Another state or foreign country is not entitled to the property because there is no last known address of the apparent owner or other person entitled to the property in the records of the holder;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state or foreign country of the last known address of the apparent owner or other person entitled to the property does not provide for custodial taking of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Holder deemed domiciled.</w:t>
        <w:t xml:space="preserve"> </w:t>
      </w:r>
      <w:r>
        <w:t xml:space="preserve"> </w:t>
      </w:r>
      <w:r>
        <w:t xml:space="preserve">If a holder's state of domicile has changed since the time property was presumed abandoned, the holder's state of domicile in this section is deemed to be the state where the holder was domiciled at the time the property was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§2084. Holder domiciled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§2084. Holder domiciled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§2084. HOLDER DOMICILED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