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When property subject to recovery by another state</w:t>
      </w:r>
    </w:p>
    <w:p>
      <w:pPr>
        <w:jc w:val="both"/>
        <w:spacing w:before="100" w:after="100"/>
        <w:ind w:start="360"/>
        <w:ind w:firstLine="360"/>
      </w:pPr>
      <w:r>
        <w:rPr>
          <w:b/>
        </w:rPr>
        <w:t>1</w:t>
        <w:t xml:space="preserve">.  </w:t>
      </w:r>
      <w:r>
        <w:rPr>
          <w:b/>
        </w:rPr>
        <w:t xml:space="preserve">Subject to right of another state.</w:t>
        <w:t xml:space="preserve"> </w:t>
      </w:r>
      <w:r>
        <w:t xml:space="preserve"> </w:t>
      </w:r>
      <w:r>
        <w:t xml:space="preserve">Property held under this Act by the administrator is subject to the right of another state to take custody of the property if:</w:t>
      </w:r>
    </w:p>
    <w:p>
      <w:pPr>
        <w:jc w:val="both"/>
        <w:spacing w:before="100" w:after="0"/>
        <w:ind w:start="720"/>
      </w:pPr>
      <w:r>
        <w:rPr/>
        <w:t>A</w:t>
        <w:t xml:space="preserve">.  </w:t>
      </w:r>
      <w:r>
        <w:rPr/>
      </w:r>
      <w:r>
        <w:t xml:space="preserve">The property was paid or delivered to the administrator because the records of the holder did not reflect a last known address in the other state of the apparent owner and:</w:t>
      </w:r>
    </w:p>
    <w:p>
      <w:pPr>
        <w:jc w:val="both"/>
        <w:spacing w:before="100" w:after="0"/>
        <w:ind w:start="1080"/>
      </w:pPr>
      <w:r>
        <w:rPr/>
        <w:t>(</w:t>
        <w:t>1</w:t>
        <w:t xml:space="preserve">)  </w:t>
      </w:r>
      <w:r>
        <w:rPr/>
      </w:r>
      <w:r>
        <w:t xml:space="preserve">The other state establishes that the last known address of the apparent owner or other person entitled to the property was in the other state; or</w:t>
      </w:r>
    </w:p>
    <w:p>
      <w:pPr>
        <w:jc w:val="both"/>
        <w:spacing w:before="100" w:after="0"/>
        <w:ind w:start="1080"/>
      </w:pPr>
      <w:r>
        <w:rPr/>
        <w:t>(</w:t>
        <w:t>2</w:t>
        <w:t xml:space="preserve">)  </w:t>
      </w:r>
      <w:r>
        <w:rPr/>
      </w:r>
      <w:r>
        <w:t xml:space="preserve">Under the law of the other state, the property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records of the holder did not accurately identify the owner of the property, the last known address of the owner was in another state and, under the law of the other state, the property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property was subject to the custody of the administrator under </w:t>
      </w:r>
      <w:r>
        <w:t>section 2085</w:t>
      </w:r>
      <w:r>
        <w:t xml:space="preserve"> and, under the law of the state of domicile of the holder, the property has become subject to a claim by the state of domicile of the holder of abandonment;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property:</w:t>
      </w:r>
    </w:p>
    <w:p>
      <w:pPr>
        <w:jc w:val="both"/>
        <w:spacing w:before="100" w:after="0"/>
        <w:ind w:start="1080"/>
      </w:pPr>
      <w:r>
        <w:rPr/>
        <w:t>(</w:t>
        <w:t>1</w:t>
        <w:t xml:space="preserve">)  </w:t>
      </w:r>
      <w:r>
        <w:rPr/>
      </w:r>
      <w:r>
        <w:t xml:space="preserve">Is a sum payable on a traveler's check, money order or similar instrument that was purchased in the other state and delivered to the administrator under </w:t>
      </w:r>
      <w:r>
        <w:t>section 2086</w:t>
      </w:r>
      <w:r>
        <w:t xml:space="preserve">; and</w:t>
      </w:r>
    </w:p>
    <w:p>
      <w:pPr>
        <w:jc w:val="both"/>
        <w:spacing w:before="100" w:after="0"/>
        <w:ind w:start="1080"/>
      </w:pPr>
      <w:r>
        <w:rPr/>
        <w:t>(</w:t>
        <w:t>2</w:t>
        <w:t xml:space="preserve">)  </w:t>
      </w:r>
      <w:r>
        <w:rPr/>
      </w:r>
      <w:r>
        <w:t xml:space="preserve">Under the law of the other state,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Form prescribed.</w:t>
        <w:t xml:space="preserve"> </w:t>
      </w:r>
      <w:r>
        <w:t xml:space="preserve"> </w:t>
      </w:r>
      <w:r>
        <w:t xml:space="preserve">A claim by another state to recover property under this section must be presented in a form prescribed by the administrator, unless the administrator waives presentation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Decision within 90 days.</w:t>
        <w:t xml:space="preserve"> </w:t>
      </w:r>
      <w:r>
        <w:t xml:space="preserve"> </w:t>
      </w:r>
      <w:r>
        <w:t xml:space="preserve">The administrator shall decide a claim under this section not later than 90 days after it is presented.  If the administrator determines that the other state is entitled under </w:t>
      </w:r>
      <w:r>
        <w:t>subsection 1</w:t>
      </w:r>
      <w:r>
        <w:t xml:space="preserve"> to custody of the property, the administrator shall allow the claim and pay or deliver the property to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May require indemnification.</w:t>
        <w:t xml:space="preserve"> </w:t>
      </w:r>
      <w:r>
        <w:t xml:space="preserve"> </w:t>
      </w:r>
      <w:r>
        <w:t xml:space="preserve">The administrator may require another state, before recovering property under this section, to agree to indemnify this State and its agents, officers and employees against any liability on a claim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 When property subject to recovery by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When property subject to recovery by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§2152. WHEN PROPERTY SUBJECT TO RECOVERY BY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