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§574. Subsequent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Subsequent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§574. SUBSEQUENT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