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Use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Use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§807. USE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