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§1215-A. OPERATION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