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§2 (AMD). PL 2009, c. 213, Pt. GGG, §7 (AFF). PL 2011, c. 374, §§7, 8 (AMD). PL 2013, c. 598, §§8-10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§1801.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