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§§14,59 (AMD). PL 1985, c. 59 (AMD). PL 1985, c. 266, §2 (AMD). PL 1985, c. 737, §A90 (AMD). PL 1987, c. 633, §§2,3 (AMD). PL 1987, c. 714, §10 (AMD). PL 1991, c. 314, §27 (AMD). PL 1993, c. 13, §§1,2 (AMD). PL 1993, c. 354, §14 (AMD). PL 1995, c. 368, §§R8-10 (AMD). PL 1995, c. 418, §A39 (AMD). PL 1997, c. 278, §§3-5 (AMD). PL 1997, c. 464, §§9,10 (AMD). PL 1997, c. 714, §§2,3 (AMD). PL 1999, c. 583, §6 (AMD). PL 2001, c. 208, §1 (AMD). PL 2001, c. 386, §12 (AMD). PL 2001, c. 452, §15 (AMD). PL 2003, c. 205,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§3003.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§3003.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