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Powers</w:t>
      </w:r>
    </w:p>
    <w:p>
      <w:pPr>
        <w:jc w:val="both"/>
        <w:spacing w:before="100" w:after="0"/>
        <w:ind w:start="360"/>
        <w:ind w:firstLine="360"/>
      </w:pPr>
      <w:r>
        <w:rPr>
          <w:b/>
        </w:rPr>
        <w:t>1</w:t>
        <w:t xml:space="preserve">.  </w:t>
      </w:r>
      <w:r>
        <w:rPr>
          <w:b/>
        </w:rPr>
        <w:t xml:space="preserve">Rules.</w:t>
        <w:t xml:space="preserve"> </w:t>
      </w:r>
      <w:r>
        <w:t xml:space="preserve"> </w:t>
      </w:r>
      <w:r>
        <w:t xml:space="preserve">The board may promulgate rules, in accordance with the Administrative Procedure Act, </w:t>
      </w:r>
      <w:r>
        <w:t>Title 5, chapter 375</w:t>
      </w:r>
      <w:r>
        <w:t xml:space="preserve">, pertaining to its functions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Restitution.</w:t>
        <w:t xml:space="preserve"> </w:t>
      </w:r>
      <w:r>
        <w:t xml:space="preserve"> </w:t>
      </w:r>
      <w:r>
        <w:t xml:space="preserve">The board may authorize and impose as a condition of parole that the person make restitution to the person's victim or other authorized claimant in accordance with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§103 (AMD).]</w:t>
      </w:r>
    </w:p>
    <w:p>
      <w:pPr>
        <w:jc w:val="both"/>
        <w:spacing w:before="100" w:after="100"/>
        <w:ind w:start="360"/>
        <w:ind w:firstLine="360"/>
      </w:pPr>
      <w:r>
        <w:rPr>
          <w:b/>
        </w:rPr>
        <w:t>3</w:t>
        <w:t xml:space="preserve">.  </w:t>
      </w:r>
      <w:r>
        <w:rPr>
          <w:b/>
        </w:rPr>
        <w:t xml:space="preserve">Quasi-judicial powers.</w:t>
        <w:t xml:space="preserve"> </w:t>
      </w:r>
      <w:r>
        <w:t xml:space="preserve"> </w:t>
      </w:r>
      <w:r>
        <w:t xml:space="preserve">The board, or any member of the board, may, in the performance of official duties:</w:t>
      </w:r>
    </w:p>
    <w:p>
      <w:pPr>
        <w:jc w:val="both"/>
        <w:spacing w:before="100" w:after="0"/>
        <w:ind w:start="720"/>
      </w:pPr>
      <w:r>
        <w:rPr/>
        <w:t>A</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Compel the attendance of witnesses;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Compel the production of books, papers and other documents pertinent to the subject of its inquiry;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Administer oaths and take the testimony of persons under oath.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Grant or denial of parole.</w:t>
        <w:t xml:space="preserve"> </w:t>
      </w:r>
      <w:r>
        <w:t xml:space="preserve"> </w:t>
      </w:r>
      <w:r>
        <w:t xml:space="preserve">The board may grant or deny parole in accordance with the following procedures.</w:t>
      </w:r>
    </w:p>
    <w:p>
      <w:pPr>
        <w:jc w:val="both"/>
        <w:spacing w:before="100" w:after="0"/>
        <w:ind w:start="720"/>
      </w:pPr>
      <w:r>
        <w:rPr/>
        <w:t>A</w:t>
        <w:t xml:space="preserve">.  </w:t>
      </w:r>
      <w:r>
        <w:rPr/>
      </w:r>
      <w:r>
        <w:t xml:space="preserve">If the recommendation of the administrative assistant under </w:t>
      </w:r>
      <w:r>
        <w:t>section 5209, subsection 4</w:t>
      </w:r>
      <w:r>
        <w:t xml:space="preserve">, is to grant parole, the board may make a final decision granting parole without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recommendation of the administrative assistant is to deny parole, the board shall afford the committed offender a hearing before the board and the board may not deny parole without affording the committed offender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§5211.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