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Entry into force--Article VII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Thereafter, this compact shall enter into force and become effective and binding as to any other of said states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§9407. Entry into force--Article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Entry into force--Article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§9407. ENTRY INTO FORCE--ARTICLE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