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9602</w:t>
        <w:t xml:space="preserve">.  </w:t>
      </w:r>
      <w:r>
        <w:rPr>
          <w:b/>
        </w:rPr>
        <w:t xml:space="preserve">Definitions--Article II</w:t>
      </w:r>
    </w:p>
    <w:p>
      <w:pPr>
        <w:jc w:val="both"/>
        <w:spacing w:before="100" w:after="100"/>
        <w:ind w:start="360"/>
        <w:ind w:firstLine="360"/>
      </w:pPr>
      <w:r>
        <w:rPr/>
      </w:r>
      <w:r>
        <w:rPr/>
      </w:r>
      <w:r>
        <w:t xml:space="preserve">As used in this agreement, unless the context clearly requires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Receiving state.</w:t>
        <w:t xml:space="preserve"> </w:t>
      </w:r>
      <w:r>
        <w:t xml:space="preserve"> </w:t>
      </w:r>
      <w:r>
        <w:t xml:space="preserve">"Receiving state" shall mean the state in which trial is to be had on an indictment, information or complaint pursuant to </w:t>
      </w:r>
      <w:r>
        <w:t>Article III</w:t>
      </w:r>
      <w:r>
        <w:t xml:space="preserve"> or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Sending state.</w:t>
        <w:t xml:space="preserve"> </w:t>
      </w:r>
      <w:r>
        <w:t xml:space="preserve"> </w:t>
      </w:r>
      <w:r>
        <w:t xml:space="preserve">"Sending state" shall mean a state in which a prisoner is incarcerated at the time that he initiates a request for final disposition pursuant to </w:t>
      </w:r>
      <w:r>
        <w:t>Article III</w:t>
      </w:r>
      <w:r>
        <w:t xml:space="preserve"> or at the time that a request for custody or availability is initiated pursuant to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State.</w:t>
        <w:t xml:space="preserve"> </w:t>
      </w:r>
      <w:r>
        <w:t xml:space="preserve"> </w:t>
      </w:r>
      <w:r>
        <w:t xml:space="preserve">"State" shall mean a state of the United States, the United States of America, a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§9602. Definitions--Article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§9602. Definitions--Article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§9602. DEFINITIONS--ARTICLE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