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state, county, city or private institution which is supported wholly or in part by public funds, the chief administrative officer of the institution shall inquire at once into the nationality of the person and, if it appears that the person is an alien, the chief administrative officer shall notify immediately the United States immigration officer in charge of the district in which the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state, county, city or private institution which is supported wholly or in part by public funds, the clerk of the court shall furnish without charge a certified copy of any record pertaining to the alien's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§1433.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§1433.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