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3007</w:t>
        <w:t xml:space="preserve">.  </w:t>
      </w:r>
      <w:r>
        <w:rPr>
          <w:b/>
        </w:rPr>
        <w:t xml:space="preserve">Teenage Suicide Prevention Program</w:t>
      </w:r>
    </w:p>
    <w:p>
      <w:pPr>
        <w:jc w:val="both"/>
        <w:spacing w:before="100" w:after="100"/>
        <w:ind w:start="360"/>
        <w:ind w:firstLine="360"/>
      </w:pPr>
      <w:r>
        <w:rPr/>
      </w:r>
      <w:r>
        <w:rPr/>
      </w:r>
      <w:r>
        <w:t xml:space="preserve">The department shall, in cooperation with the Department of Education and the "local action councils" funded in Public Law 1987, chapter 349, Part A under the heading "Human Services, Department of," develop a teenage suicide prevention strategy and a model suicide prevention program to be presented in the secondary schools of the State.  Development of such a program must include preparation of relevant educational materials that must be distributed in the schools.</w:t>
      </w:r>
      <w:r>
        <w:t xml:space="preserve">  </w:t>
      </w:r>
      <w:r xmlns:wp="http://schemas.openxmlformats.org/drawingml/2010/wordprocessingDrawing" xmlns:w15="http://schemas.microsoft.com/office/word/2012/wordml">
        <w:rPr>
          <w:rFonts w:ascii="Arial" w:hAnsi="Arial" w:cs="Arial"/>
          <w:sz w:val="22"/>
          <w:szCs w:val="22"/>
        </w:rPr>
        <w:t xml:space="preserve">[RR 2003, c. 2, §101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783, §1 (NEW). PL 1989, c. 700, §A164 (AMD). PL 1993, c. 410, §CCC20 (AMD). PL 1995, c. 560, §K34 (AMD). RR 2003, c. 2, §101 (COR).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§3007. Teenage Suicide Prevention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§3007. Teenage Suicide Prevention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§3007. TEENAGE SUICIDE PREVENTION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