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501, §BB4 (AMD). PL 1993, c. 410, §§CCC21,22 (AMD). PL 1995, c. 560, §K35 (AMD). PL 2005, c. 236, §§3,4 (REV). PL 2007, c. 539, Pt. N, §67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§3202.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§3202.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