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5468</w:t>
        <w:t xml:space="preserve">.  </w:t>
      </w:r>
      <w:r>
        <w:rPr>
          <w:b/>
        </w:rPr>
        <w:t xml:space="preserve">Evaluation</w:t>
      </w:r>
    </w:p>
    <w:p>
      <w:pPr>
        <w:jc w:val="both"/>
        <w:spacing w:before="100" w:after="100"/>
        <w:ind w:start="360"/>
        <w:ind w:firstLine="360"/>
      </w:pPr>
      <w:r>
        <w:rPr/>
      </w:r>
      <w:r>
        <w:rPr/>
      </w:r>
      <w:r>
        <w:t xml:space="preserve">After completing the tasks specified in </w:t>
      </w:r>
      <w:r>
        <w:t>section 5467, subsection 2</w:t>
      </w:r>
      <w:r>
        <w:t xml:space="preserve">, the commissioner shall cause a comprehensive evaluation of the client, including a consideration of physical, emotional, social and cognitive factors, to be conducted if a recent comprehensive and informative evaluation is not already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389, §10 (AMD).]</w:t>
      </w:r>
    </w:p>
    <w:p>
      <w:pPr>
        <w:jc w:val="both"/>
        <w:spacing w:before="100" w:after="0"/>
        <w:ind w:start="360"/>
        <w:ind w:firstLine="360"/>
      </w:pPr>
      <w:r>
        <w:rPr>
          <w:b/>
        </w:rPr>
        <w:t>1</w:t>
        <w:t xml:space="preserve">.  </w:t>
      </w:r>
      <w:r>
        <w:rPr>
          <w:b/>
        </w:rPr>
        <w:t xml:space="preserve">Location.</w:t>
        <w:t xml:space="preserve"> </w:t>
      </w:r>
      <w:r>
        <w:t xml:space="preserve"> </w:t>
      </w:r>
      <w:r>
        <w:t xml:space="preserve">The comprehensive evaluation shall be conducted locally, except where resources required to carry out the evaluation are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Comprehensive evaluation.</w:t>
        <w:t xml:space="preserve"> </w:t>
      </w:r>
      <w:r>
        <w:t xml:space="preserve"> </w:t>
      </w:r>
      <w:r>
        <w:t xml:space="preserve">The comprehensive evaluation must be conducted by a person who is a licensed physician, licensed clinical psychologist or licensed psychological examiner and who has had training and experience in the diagnosis and treatment of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§111 (AMD).]</w:t>
      </w:r>
    </w:p>
    <w:p>
      <w:pPr>
        <w:jc w:val="both"/>
        <w:spacing w:before="100" w:after="100"/>
        <w:ind w:start="360"/>
        <w:ind w:firstLine="360"/>
      </w:pPr>
      <w:r>
        <w:rPr>
          <w:b/>
        </w:rPr>
        <w:t>3</w:t>
        <w:t xml:space="preserve">.  </w:t>
      </w:r>
      <w:r>
        <w:rPr>
          <w:b/>
        </w:rPr>
        <w:t xml:space="preserve">Evaluation of child.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§§18,19 (AMD). PL 1985, c. 503, §8 (AMD). PL 2003, c. 389, §10 (AMD). PL 2011, c. 542, Pt. A,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§5468.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§5468.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§5468.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