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6003</w:t>
        <w:t xml:space="preserve">.  </w:t>
      </w:r>
      <w:r>
        <w:rPr>
          <w:b/>
        </w:rPr>
        <w:t xml:space="preserve">Rules</w:t>
      </w:r>
    </w:p>
    <w:p>
      <w:pPr>
        <w:jc w:val="both"/>
        <w:spacing w:before="100" w:after="100"/>
        <w:ind w:start="360"/>
        <w:ind w:firstLine="360"/>
      </w:pPr>
      <w:r>
        <w:rPr/>
      </w:r>
      <w:r>
        <w:rPr/>
      </w:r>
      <w:r>
        <w:t xml:space="preserve">The department shall adopt rules governing the definition of autism and other pervasive developmental disorders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K,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§U (NEW). PL 1993, c. 410, §CCC44 (AMD). PL 1995, c. 560, §K63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§6003.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