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Purpose--Article I</w:t>
      </w:r>
    </w:p>
    <w:p>
      <w:pPr>
        <w:jc w:val="both"/>
        <w:spacing w:before="100" w:after="100"/>
        <w:ind w:start="360"/>
        <w:ind w:firstLine="360"/>
      </w:pPr>
      <w:r>
        <w:rPr/>
      </w:r>
      <w:r>
        <w:rPr/>
      </w:r>
      <w:r>
        <w:t xml:space="preserve">The party states find that the proper and expeditious treatment of the mentally ill and mentally deficient can be facilitated by cooperative action, to the benefit of the patients, their families and society as a whole.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 of such welfare.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§9001. Purpose--Article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Purpose--Article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§9001. PURPOSE--ARTICLE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