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Guardians--Article VIII</w:t>
      </w:r>
    </w:p>
    <w:p>
      <w:pPr>
        <w:jc w:val="both"/>
        <w:spacing w:before="100" w:after="0"/>
        <w:ind w:start="360"/>
        <w:ind w:firstLine="360"/>
      </w:pPr>
      <w:r>
        <w:rPr>
          <w:b/>
        </w:rPr>
        <w:t>1</w:t>
        <w:t xml:space="preserve">.  </w:t>
      </w:r>
      <w:r>
        <w:rPr>
          <w:b/>
        </w:rPr>
        <w:t xml:space="preserve">Supplemental or substitute guardian.</w:t>
        <w:t xml:space="preserve"> </w:t>
      </w:r>
      <w:r>
        <w:t xml:space="preserve"> </w:t>
      </w:r>
      <w:r>
        <w:t xml:space="preserve">Nothing in this compact may be construed to abridge, diminish or in any way impair the rights, duties and responsibilities of any patient's guardian on the guardian's own behalf or in respect of any patient for whom the guardian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that appointed the previous guardian shall, upon being duly advised of the new appointment, and upon the satisfactory completion of such accounting and other acts as such court may by law require, relieve the previous guardian of power and responsibility to whatever extent is appropriate in the circumstances.  In the case of any patient having settlement in the sending state, the court of competent jurisdiction in the sending state has the sole discretion to relieve a guardian appointed by it or continue the guardian's power and responsibility, whichever the court considers advisable.  The court in the receiving state may, in its discretion, confirm or reappoint the person or persons previously serving as guardian in the sending state in lieu of making a supplemental or substitute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§29 (AMD).]</w:t>
      </w:r>
    </w:p>
    <w:p>
      <w:pPr>
        <w:jc w:val="both"/>
        <w:spacing w:before="100" w:after="0"/>
        <w:ind w:start="360"/>
        <w:ind w:firstLine="360"/>
      </w:pPr>
      <w:r>
        <w:rPr>
          <w:b/>
        </w:rPr>
        <w:t>2</w:t>
        <w:t xml:space="preserve">.  </w:t>
      </w:r>
      <w:r>
        <w:rPr>
          <w:b/>
        </w:rPr>
        <w:t xml:space="preserve">Guardian defined.</w:t>
        <w:t xml:space="preserve"> </w:t>
      </w:r>
      <w:r>
        <w:t xml:space="preserve"> </w:t>
      </w:r>
      <w:r>
        <w:t xml:space="preserve">The term "guardian" as used in </w:t>
      </w:r>
      <w:r>
        <w:t>subsection 1</w:t>
      </w:r>
      <w:r>
        <w:t xml:space="preserve"> shall include any guardian, trustee, legal committee, conservator or other person or agency however denominated who is charged by law with power to act for or have responsibility for the person or property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420,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§9008. Guardians--Article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Guardians--Article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§9008. GUARDIANS--ARTICLE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