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DISPOSITION OF DETAINERS</w:t>
      </w:r>
    </w:p>
    <w:p>
      <w:pPr>
        <w:jc w:val="both"/>
        <w:spacing w:before="100" w:after="100"/>
        <w:ind w:start="1080" w:hanging="720"/>
      </w:pPr>
      <w:r>
        <w:rPr>
          <w:b/>
        </w:rPr>
        <w:t>§</w:t>
        <w:t>1391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§237 (AMD). PL 1983, c. 459, §5 (RP). </w:t>
      </w:r>
    </w:p>
    <w:p>
      <w:pPr>
        <w:jc w:val="both"/>
        <w:spacing w:before="100" w:after="100"/>
        <w:ind w:start="1080" w:hanging="720"/>
      </w:pPr>
      <w:r>
        <w:rPr>
          <w:b/>
        </w:rPr>
        <w:t>§</w:t>
        <w:t>1392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1393</w:t>
        <w:t xml:space="preserve">.  </w:t>
      </w:r>
      <w:r>
        <w:rPr>
          <w:b/>
        </w:rPr>
        <w:t xml:space="preserve">Application to mentally ill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75. DISPOSITION OF DETAINERS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DISPOSITION OF DETAINERS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75. DISPOSITION OF DETAINERS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