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Affixing wires and structures; consent of building owner required</w:t>
      </w:r>
    </w:p>
    <w:p>
      <w:pPr>
        <w:jc w:val="both"/>
        <w:spacing w:before="100" w:after="100"/>
        <w:ind w:start="360"/>
        <w:ind w:firstLine="360"/>
      </w:pPr>
      <w:r>
        <w:rPr/>
      </w:r>
      <w:r>
        <w:rPr/>
      </w:r>
      <w:r>
        <w:t xml:space="preserve">Every person maintaining or operating a telephone or electrical line or anyone who in any manner affixes, causes to be affixed or enters upon the property of another for the purpose of affixing a structure, fixture, wire or other apparatus to the building of another without the consent of the owner of the property or the owner's lawful agent commits a civil violation for which a fine not to exceed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1, Pt. B, §406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§2520. Affixing wires and structures; consent of building owner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Affixing wires and structures; consent of building owner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§2520. AFFIXING WIRES AND STRUCTURES; CONSENT OF BUILDING OWNER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