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2929</w:t>
        <w:t xml:space="preserve">.  </w:t>
      </w:r>
      <w:r>
        <w:rPr>
          <w:b/>
        </w:rPr>
        <w:t xml:space="preserve">Other laws</w:t>
      </w:r>
    </w:p>
    <w:p>
      <w:pPr>
        <w:jc w:val="both"/>
        <w:spacing w:before="100" w:after="100"/>
        <w:ind w:start="360"/>
        <w:ind w:firstLine="360"/>
      </w:pPr>
      <w:r>
        <w:rPr/>
      </w:r>
      <w:r>
        <w:rPr/>
      </w:r>
      <w:r>
        <w:t xml:space="preserve">To the extent that this chapter is inconsistent with or in conflict with any private or special law, this chapter shall be effective and such other private or special law is of no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It is not intended that the general laws relating to public utilities shall be in any way affected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§2929.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§2929.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§2929.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