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§4332. Notice of emissions to the Commissioner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§4332. Notice of emissions to the Commissioner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§4332. NOTICE OF EMISSIONS TO THE COMMISSIONER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