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§6105. Rates for municipal and quasi-municipal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Rates for municipal and quasi-municipal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§6105. RATES FOR MUNICIPAL AND QUASI-MUNICIPAL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