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Rights of parties as to procedure</w:t>
      </w:r>
    </w:p>
    <w:p>
      <w:pPr>
        <w:jc w:val="both"/>
        <w:spacing w:before="100" w:after="0"/>
        <w:ind w:start="360"/>
        <w:ind w:firstLine="360"/>
      </w:pPr>
      <w:r>
        <w:rPr>
          <w:b/>
        </w:rPr>
        <w:t>1</w:t>
        <w:t xml:space="preserve">.  </w:t>
      </w:r>
      <w:r>
        <w:rPr>
          <w:b/>
        </w:rPr>
        <w:t xml:space="preserve">Locations and damages.</w:t>
        <w:t xml:space="preserve"> </w:t>
      </w:r>
      <w:r>
        <w:t xml:space="preserve"> </w:t>
      </w:r>
      <w:r>
        <w:t xml:space="preserve">All locations made and all damages assessed for the taking of property by the exercise of the right of eminent domain shall be made and assessed and the rights of the parties shall be as stated in this chapter, notwithstanding anything contained in the act granting the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Water utilities may exercise right of eminent domain.</w:t>
        <w:t xml:space="preserve"> </w:t>
      </w:r>
      <w:r>
        <w:t xml:space="preserve"> </w:t>
      </w:r>
      <w:r>
        <w:t xml:space="preserve">Water utilities may exercise the right of eminent domain for obtaining sources of supply and locations for storage and for the protection of them and locations for transmission and distribution of water to the public under this chapter and </w:t>
      </w:r>
      <w:r>
        <w:t>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Exceptions.</w:t>
        <w:t xml:space="preserve"> </w:t>
      </w:r>
      <w:r>
        <w:t xml:space="preserve"> </w:t>
      </w:r>
      <w:r>
        <w:t xml:space="preserve">Except as otherwise provided by law, this chapter does not apply to:</w:t>
      </w:r>
    </w:p>
    <w:p>
      <w:pPr>
        <w:jc w:val="both"/>
        <w:spacing w:before="100" w:after="0"/>
        <w:ind w:start="720"/>
      </w:pPr>
      <w:r>
        <w:rPr/>
        <w:t>A</w:t>
        <w:t xml:space="preserve">.  </w:t>
      </w:r>
      <w:r>
        <w:rPr/>
      </w:r>
      <w:r>
        <w:t xml:space="preserve">Property taken by the United States, the State of Maine, a county or municipality of the State, a quasi-municipal corporation or steam railroad corporation;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Property which, when taken, is being or is necessary to be used by the owner in the performance of a public duty.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608,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§6501. Rights of parties as to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Rights of parties as to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§6501. RIGHTS OF PARTIES AS TO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