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§7232. LAWS THAT APPLY ONLY TO SERVICE PROVIDERS AND LOCAL EXCHANGE CARRIERS FOR LIMITED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