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Findings</w:t>
      </w:r>
    </w:p>
    <w:p>
      <w:pPr>
        <w:jc w:val="both"/>
        <w:spacing w:before="100" w:after="100"/>
        <w:ind w:start="360"/>
        <w:ind w:firstLine="360"/>
      </w:pPr>
      <w:r>
        <w:rPr/>
      </w:r>
      <w:r>
        <w:rPr/>
      </w:r>
      <w:r>
        <w:t xml:space="preserve">The Legislature finds and declares that it is in the public interest to establish an effective statewide system to provide continuous telecommunications relay services to facilitate communication between deaf, hard-of-hearing or speech impaired persons who use telecommunications devices for the deaf and persons using standard telephone equipment.</w:t>
      </w:r>
      <w:r>
        <w:t xml:space="preserve">  </w:t>
      </w:r>
      <w:r xmlns:wp="http://schemas.openxmlformats.org/drawingml/2010/wordprocessingDrawing" xmlns:w15="http://schemas.microsoft.com/office/word/2012/wordml">
        <w:rPr>
          <w:rFonts w:ascii="Arial" w:hAnsi="Arial" w:cs="Arial"/>
          <w:sz w:val="22"/>
          <w:szCs w:val="22"/>
        </w:rPr>
        <w:t xml:space="preserve">[PL 2009, c. 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§8701.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§8701.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