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9409</w:t>
        <w:t xml:space="preserve">.  </w:t>
      </w:r>
      <w:r>
        <w:rPr>
          <w:b/>
        </w:rPr>
        <w:t xml:space="preserve">Legislative oversight; report to committee</w:t>
      </w:r>
    </w:p>
    <w:p>
      <w:pPr>
        <w:jc w:val="both"/>
        <w:spacing w:before="100" w:after="100"/>
        <w:ind w:start="360"/>
        <w:ind w:firstLine="360"/>
      </w:pPr>
      <w:r>
        <w:rPr>
          <w:b/>
        </w:rPr>
        <w:t>1</w:t>
        <w:t xml:space="preserve">.  </w:t>
      </w:r>
      <w:r>
        <w:rPr>
          <w:b/>
        </w:rPr>
        <w:t xml:space="preserve">Annual report.</w:t>
        <w:t xml:space="preserve"> </w:t>
      </w:r>
      <w:r>
        <w:t xml:space="preserve"> </w:t>
      </w:r>
      <w:r>
        <w:t xml:space="preserve">No later than January 15, 2022, and annually thereafter, the authority shall provide a report to the joint standing committee of the Legislature having jurisdiction over utilities matters that:</w:t>
      </w:r>
    </w:p>
    <w:p>
      <w:pPr>
        <w:jc w:val="both"/>
        <w:spacing w:before="100" w:after="0"/>
        <w:ind w:start="720"/>
      </w:pPr>
      <w:r>
        <w:rPr/>
        <w:t>A</w:t>
        <w:t xml:space="preserve">.  </w:t>
      </w:r>
      <w:r>
        <w:rPr/>
      </w:r>
      <w:r>
        <w:t xml:space="preserve">Includes a report on the budget of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Documents the activities of the authority, including a detailed description of the progress toward the state connectivity goals in </w:t>
      </w:r>
      <w:r>
        <w:t>section 9403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Contains a listing of any investments of money in the authority, while maintaining confidentiality for organizations working with the authority;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D</w:t>
        <w:t xml:space="preserve">.  </w:t>
      </w:r>
      <w:r>
        <w:rPr/>
      </w:r>
      <w:r>
        <w:t xml:space="preserve">Contains an analysis of the availability of communications services and advanced communications technology infrastructure, including an analysis of the competitive market in the State for communications services and advanced communications technology infrastructure and whether the communications services provided in the State are reasonably comparable to services provided regionally and nationwide.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100"/>
        <w:ind w:start="360"/>
        <w:ind w:firstLine="360"/>
      </w:pPr>
      <w:r>
        <w:rPr>
          <w:b/>
        </w:rPr>
        <w:t>2</w:t>
        <w:t xml:space="preserve">.  </w:t>
      </w:r>
      <w:r>
        <w:rPr>
          <w:b/>
        </w:rPr>
        <w:t xml:space="preserve">Sunset review.</w:t>
        <w:t xml:space="preserve"> </w:t>
      </w:r>
      <w:r>
        <w:t xml:space="preserve"> </w:t>
      </w:r>
      <w:r>
        <w:t xml:space="preserve">As part of the report required under </w:t>
      </w:r>
      <w:r>
        <w:t>subsection 1</w:t>
      </w:r>
      <w:r>
        <w:t xml:space="preserve"> to be submitted to the joint standing committee of the Legislature having jurisdiction over utilities matters no later than January 15, 2030, the authority shall include findings and recommendations following its review of the effectiveness of the authority in furthering the purposes of this chapter, including:</w:t>
      </w:r>
    </w:p>
    <w:p>
      <w:pPr>
        <w:jc w:val="both"/>
        <w:spacing w:before="100" w:after="0"/>
        <w:ind w:start="720"/>
      </w:pPr>
      <w:r>
        <w:rPr/>
        <w:t>A</w:t>
        <w:t xml:space="preserve">.  </w:t>
      </w:r>
      <w:r>
        <w:rPr/>
      </w:r>
      <w:r>
        <w:t xml:space="preserve">An analysis of whether the authority has fulfilled its intended purpose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An analysis of whether the activities of the authority should continue for a specified period of time and any recommendations, including proposed legislation, for changes to the powers and duties of the authority to better further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An analysis of whether the activities of the authority should be terminated and the laws governing the authority repealed within a specified time frame and any recommendations, including proposed legislation, necessary to facilitate an orderly transition following the termination of activities of the authority, including the appropriate disposition of the assets of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100"/>
        <w:ind w:start="360"/>
        <w:ind w:firstLine="360"/>
      </w:pPr>
      <w:r>
        <w:rPr/>
      </w:r>
      <w:r>
        <w:rPr/>
      </w:r>
      <w:r>
        <w:t xml:space="preserve">After receiving a report under this section, the joint standing committee of the Legislature having jurisdiction over utilities matters may report out legislation relating to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§9409. Legislative oversight; report to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§9409. Legislative oversight; report to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§9409. LEGISLATIVE OVERSIGHT; REPORT TO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