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Original corporation continues, to close business, and for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Original corporation continues, to close business, and for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§1133. ORIGINAL CORPORATION CONTINUES, TO CLOSE BUSINESS, AND FOR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