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§1163. RAILROAD LIABLE FOR DAMAGES FROM LOCOMOTIVE FIRE; ENTITLED TO BENEFIT OF 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