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w:t>
        <w:t xml:space="preserve">.  </w:t>
      </w:r>
      <w:r>
        <w:rPr>
          <w:b/>
        </w:rPr>
        <w:t xml:space="preserve">Adherence to rate schedules; change in form of schedules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135 (AMD). PL 1981, c. 469, §13 (RPR). PL 1981, c. 666 (AMD). PL 1985, c. 481, §C8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 Adherence to rate schedules; change in form of schedules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 Adherence to rate schedules; change in form of schedules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§66. ADHERENCE TO RATE SCHEDULES; CHANGE IN FORM OF SCHEDULES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