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706</w:t>
      </w:r>
    </w:p>
    <w:p>
      <w:pPr>
        <w:jc w:val="center"/>
        <w:ind w:start="360"/>
        <w:spacing w:before="300" w:after="300"/>
      </w:pPr>
      <w:r>
        <w:rPr>
          <w:b/>
        </w:rPr>
        <w:t xml:space="preserve">MARINE WORM TAX</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4452</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4453</w:t>
        <w:t xml:space="preserve">.  </w:t>
      </w:r>
      <w:r>
        <w:rPr>
          <w:b/>
        </w:rPr>
        <w:t xml:space="preserve">Rate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4455</w:t>
        <w:t xml:space="preserve">.  </w:t>
      </w:r>
      <w:r>
        <w:rPr>
          <w:b/>
        </w:rPr>
        <w:t xml:space="preserve">False returns and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1977, c. 534, §3 (RP). </w:t>
      </w:r>
    </w:p>
    <w:p>
      <w:pPr>
        <w:jc w:val="both"/>
        <w:spacing w:before="100" w:after="100"/>
        <w:ind w:start="1080" w:hanging="720"/>
      </w:pPr>
      <w:r>
        <w:rPr>
          <w:b/>
        </w:rPr>
        <w:t>§</w:t>
        <w:t>4456</w:t>
        <w:t xml:space="preserve">.  </w:t>
      </w:r>
      <w:r>
        <w:rPr>
          <w:b/>
        </w:rPr>
        <w:t xml:space="preserve">Packaging and labeling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§1 (RPR). PL 1977, c. 534, §3 (RP). </w:t>
      </w:r>
    </w:p>
    <w:p>
      <w:pPr>
        <w:jc w:val="both"/>
        <w:spacing w:before="100" w:after="100"/>
        <w:ind w:start="1080" w:hanging="720"/>
      </w:pPr>
      <w:r>
        <w:rPr>
          <w:b/>
        </w:rPr>
        <w:t>§</w:t>
        <w:t>4457</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461 (NEW). PL 1971, c. 287, §2 (AMD). PL 1977, c. 534,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706. MARINE WORM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706. MARINE WORM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706. MARINE WORM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