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w:t>
        <w:t xml:space="preserve">.  </w:t>
      </w:r>
      <w:r>
        <w:rPr>
          <w:b/>
        </w:rPr>
        <w:t xml:space="preserve">Internal services provided by the bureau</w:t>
      </w:r>
    </w:p>
    <w:p>
      <w:pPr>
        <w:jc w:val="both"/>
        <w:spacing w:before="100" w:after="0"/>
        <w:ind w:start="360"/>
        <w:ind w:firstLine="360"/>
      </w:pPr>
      <w:r>
        <w:rPr>
          <w:b/>
        </w:rPr>
        <w:t>1</w:t>
        <w:t xml:space="preserve">.  </w:t>
      </w:r>
      <w:r>
        <w:rPr>
          <w:b/>
        </w:rPr>
        <w:t xml:space="preserve">Internal Services Fund account established.</w:t>
        <w:t xml:space="preserve"> </w:t>
      </w:r>
      <w:r>
        <w:t xml:space="preserve"> </w:t>
      </w:r>
      <w:r>
        <w:t xml:space="preserve">The bureau shall establish, through the Office of the State Controller, the Bureau of Revenue Services Fund, Internal Services Fund account.  The funds deposited in this account include, but are not limited to, appropriations transferred to the account, funds transferred to the account from within the Department of Administrative and Financial Services, funds received from state departments and agencies using the collection services and imaging and scanning services provided by the bureau and earnings by the fund from the Treasurer of State's investment cash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 PL 2003, c. 600, §4 (REV).]</w:t>
      </w:r>
    </w:p>
    <w:p>
      <w:pPr>
        <w:jc w:val="both"/>
        <w:spacing w:before="100" w:after="0"/>
        <w:ind w:start="360"/>
        <w:ind w:firstLine="360"/>
      </w:pPr>
      <w:r>
        <w:rPr>
          <w:b/>
        </w:rPr>
        <w:t>2</w:t>
        <w:t xml:space="preserve">.  </w:t>
      </w:r>
      <w:r>
        <w:rPr>
          <w:b/>
        </w:rPr>
        <w:t xml:space="preserve">Rate schedule.</w:t>
        <w:t xml:space="preserve"> </w:t>
      </w:r>
      <w:r>
        <w:t xml:space="preserve"> </w:t>
      </w:r>
      <w:r>
        <w:t xml:space="preserve">The bureau may levy charges according to a rate schedule recommended by the assessor and approved by the Commissioner of Administrative and Financial Services against all departments using the services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3</w:t>
        <w:t xml:space="preserve">.  </w:t>
      </w:r>
      <w:r>
        <w:rPr>
          <w:b/>
        </w:rPr>
        <w:t xml:space="preserve">Calculation of charges.</w:t>
        <w:t xml:space="preserve"> </w:t>
      </w:r>
      <w:r>
        <w:t xml:space="preserve"> </w:t>
      </w:r>
      <w:r>
        <w:t xml:space="preserve">Service charges for collections and imaging and scanning services must be calculated to provide for equipment replacement costs, operating costs, necessary capital investment, personal services and necessary working capital for the Bureau of Revenue Services Fund, Internal Services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4</w:t>
        <w:t xml:space="preserve">.  </w:t>
      </w:r>
      <w:r>
        <w:rPr>
          <w:b/>
        </w:rPr>
        <w:t xml:space="preserve">Staff.</w:t>
        <w:t xml:space="preserve"> </w:t>
      </w:r>
      <w:r>
        <w:t xml:space="preserve"> </w:t>
      </w:r>
      <w:r>
        <w:t xml:space="preserve">The assessor shall appoint staff, as approved by the Legislature and subject to the Civil Service Law,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w:pPr>
        <w:jc w:val="both"/>
        <w:spacing w:before="100" w:after="0"/>
        <w:ind w:start="360"/>
        <w:ind w:firstLine="360"/>
      </w:pPr>
      <w:r>
        <w:rPr>
          <w:b/>
        </w:rPr>
        <w:t>5</w:t>
        <w:t xml:space="preserve">.  </w:t>
      </w:r>
      <w:r>
        <w:rPr>
          <w:b/>
        </w:rPr>
        <w:t xml:space="preserve">Departments and agencies to budget funds.</w:t>
        <w:t xml:space="preserve"> </w:t>
      </w:r>
      <w:r>
        <w:t xml:space="preserve"> </w:t>
      </w:r>
      <w:r>
        <w:t xml:space="preserve">Each department or agency using the services of the bureau must budget adequate funds to pay for the collection services and imaging and scanning services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§3 (NEW). PL 1997, c. 526, §8 (AMD). PL 1997, c. 643, §F2 (RPR). PL 2003, c. 600, §4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 Internal services provided by the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 Internal services provided by the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 INTERNAL SERVICES PROVIDED BY THE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