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§152. PAYMENT OF CONTESTED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