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199-D</w:t>
        <w:t xml:space="preserve">.  </w:t>
      </w:r>
      <w:r>
        <w:rPr>
          <w:b/>
        </w:rPr>
        <w:t xml:space="preserve">Report</w:t>
      </w:r>
    </w:p>
    <w:p>
      <w:pPr>
        <w:jc w:val="both"/>
        <w:spacing w:before="100" w:after="100"/>
        <w:ind w:start="360"/>
        <w:ind w:firstLine="360"/>
      </w:pPr>
      <w:r>
        <w:rPr/>
      </w:r>
      <w:r>
        <w:rPr/>
      </w:r>
      <w:r>
        <w:t xml:space="preserve">The committee shall notify the Legislature of the results of each review conducted under </w:t>
      </w:r>
      <w:r>
        <w:t>section 199‑C</w:t>
      </w:r>
      <w:r>
        <w:t xml:space="preserve"> and may issue a report of its findings and recommendations.  The committee may report to the Legislature any legislation necessary to implement recommendations resulting from the review conducted under </w:t>
      </w:r>
      <w:r>
        <w:t>section 199‑C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652,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§199-D.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§199-D.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§199-D.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