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§2521-D. Limitation on credit 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§2521-D. Limitation on credit 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§2521-D. LIMITATION ON CREDIT 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