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2725</w:t>
        <w:t xml:space="preserve">.  </w:t>
      </w:r>
      <w:r>
        <w:rPr>
          <w:b/>
        </w:rPr>
        <w:t xml:space="preserve">Due date</w:t>
      </w:r>
    </w:p>
    <w:p>
      <w:pPr>
        <w:jc w:val="both"/>
        <w:spacing w:before="100" w:after="100"/>
        <w:ind w:start="360"/>
        <w:ind w:firstLine="360"/>
      </w:pPr>
      <w:r>
        <w:rPr/>
      </w:r>
      <w:r>
        <w:rPr/>
      </w:r>
      <w:r>
        <w:t xml:space="preserve">This excise tax is due May 1, 1986, and each subsequent May 1st.</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§2725. Due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§2725. Due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§2725. DUE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