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1989, c. 502, §A132 (AMD). PL 2011, c. 240,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§2860.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§2860.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§2860.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