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4041</w:t>
        <w:t xml:space="preserve">.  </w:t>
      </w:r>
      <w:r>
        <w:rPr>
          <w:b/>
        </w:rPr>
        <w:t xml:space="preserve">State defined</w:t>
      </w:r>
    </w:p>
    <w:p>
      <w:pPr>
        <w:jc w:val="both"/>
        <w:spacing w:before="100" w:after="100"/>
        <w:ind w:start="360"/>
        <w:ind w:firstLine="360"/>
      </w:pPr>
      <w:r>
        <w:rPr/>
      </w:r>
      <w:r>
        <w:rPr/>
      </w:r>
      <w:r>
        <w:t xml:space="preserve">For the purposes of this chapter the word "state" shall be construed to include any territory of the United States, the District of Columbia and any foreign country.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§4041.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§4041.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§4041.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