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4606</w:t>
        <w:t xml:space="preserve">.  </w:t>
      </w:r>
      <w:r>
        <w:rPr>
          <w:b/>
        </w:rPr>
        <w:t xml:space="preserve">Transfers of money received</w:t>
      </w:r>
    </w:p>
    <w:p>
      <w:pPr>
        <w:jc w:val="both"/>
        <w:spacing w:before="100" w:after="100"/>
        <w:ind w:start="360"/>
        <w:ind w:firstLine="360"/>
      </w:pPr>
      <w:r>
        <w:rPr/>
      </w:r>
      <w:r>
        <w:rPr/>
      </w:r>
      <w:r>
        <w:t xml:space="preserve">Money received by the Treasurer of State under this chapter, including all receipts of taxes levied under </w:t>
      </w:r>
      <w:r>
        <w:t>section 4605</w:t>
      </w:r>
      <w:r>
        <w:t xml:space="preserve">, must be transferred to the board in its capacity as an independent agency on a monthly basis and used for all activities of the board authorized under this chapter.  The board shall pay a sum to the State Tax Assessor representing the actual cost incurred by the State in collecting the taxes, except that the sum paid to the State Tax Assessor for collecting taxes may not be greater than 5% of the total tax collected annually.  Notwithstanding </w:t>
      </w:r>
      <w:r>
        <w:t>section 4603, subsection 1</w:t>
      </w:r>
      <w:r>
        <w:t xml:space="preserve">, money received by the Treasurer of State under this chapter, including all receipts of taxes levied under section 4605, must be allocated or appropriated to the board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176, §5 (AMD).]</w:t>
      </w:r>
    </w:p>
    <w:p>
      <w:pPr>
        <w:jc w:val="both"/>
        <w:spacing w:before="100" w:after="0"/>
        <w:ind w:start="360"/>
        <w:ind w:firstLine="360"/>
      </w:pPr>
      <w:r>
        <w:rPr>
          <w:b/>
        </w:rPr>
        <w:t>1</w:t>
        <w:t xml:space="preserve">.  </w:t>
      </w:r>
      <w:r>
        <w:rPr>
          <w:b/>
        </w:rPr>
        <w:t xml:space="preserve">Collection and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§18 (RP).]</w:t>
      </w:r>
    </w:p>
    <w:p>
      <w:pPr>
        <w:jc w:val="both"/>
        <w:spacing w:before="100" w:after="0"/>
        <w:ind w:start="360"/>
        <w:ind w:firstLine="360"/>
      </w:pPr>
      <w:r>
        <w:rPr>
          <w:b/>
        </w:rPr>
        <w:t>2</w:t>
        <w:t xml:space="preserve">.  </w:t>
      </w:r>
      <w:r>
        <w:rPr>
          <w:b/>
        </w:rPr>
        <w:t xml:space="preserve">Board's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§18 (RP).]</w:t>
      </w:r>
    </w:p>
    <w:p>
      <w:pPr>
        <w:jc w:val="both"/>
        <w:spacing w:before="100" w:after="100"/>
        <w:ind w:start="360"/>
        <w:ind w:firstLine="360"/>
      </w:pPr>
      <w:r>
        <w:rPr/>
      </w:r>
      <w:r>
        <w:rPr/>
      </w:r>
      <w:r>
        <w:t xml:space="preserve">Money received by the Treasurer of State under this chapter, including all receipts of taxes levied under section 4605, may be appropriated and used for a one-time only transfer of funds to the Seed Potato Board, established by </w:t>
      </w:r>
      <w:r>
        <w:t>Title 7, chapter 403</w:t>
      </w:r>
      <w:r>
        <w:t xml:space="preserve">, equal to the Seed Potato Board's budget deficit for the fiscal year ending June 30, 1991 or $40,000, whichever is less.</w:t>
      </w:r>
      <w:r>
        <w:t xml:space="preserve">  </w:t>
      </w:r>
      <w:r xmlns:wp="http://schemas.openxmlformats.org/drawingml/2010/wordprocessingDrawing" xmlns:w15="http://schemas.microsoft.com/office/word/2012/wordml">
        <w:rPr>
          <w:rFonts w:ascii="Arial" w:hAnsi="Arial" w:cs="Arial"/>
          <w:sz w:val="22"/>
          <w:szCs w:val="22"/>
        </w:rPr>
        <w:t xml:space="preserve">[PL 1991, c. 376,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376, §59 (AMD). PL 1995, c. 502, §C18 (AMD). PL 1995, c. 702, §2 (AMD). PL 1995, c. 702, §4 (AFF). PL 2005, c. 176,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§4606. Transfers of money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§4606. Transfers of money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§4606. TRANSFERS OF MONEY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